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966EE" w14:textId="77777777" w:rsidR="00524088" w:rsidRPr="00147675" w:rsidRDefault="007B0A91" w:rsidP="007B0A91">
      <w:pPr>
        <w:rPr>
          <w:rFonts w:ascii="Lato" w:hAnsi="Lato"/>
        </w:rPr>
      </w:pPr>
      <w:r w:rsidRPr="00147675">
        <w:rPr>
          <w:rFonts w:ascii="Lato" w:hAnsi="Lato"/>
          <w:noProof/>
        </w:rPr>
        <w:drawing>
          <wp:inline distT="0" distB="0" distL="0" distR="0" wp14:anchorId="385C9297" wp14:editId="52708F8F">
            <wp:extent cx="3311890" cy="5905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ac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838" cy="60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1409B" w14:textId="391DF5E7" w:rsidR="00EF4B14" w:rsidRPr="00147675" w:rsidRDefault="00F265EC" w:rsidP="00567E2F">
      <w:pPr>
        <w:spacing w:after="0"/>
        <w:rPr>
          <w:rFonts w:ascii="Lato" w:hAnsi="Lato"/>
        </w:rPr>
      </w:pPr>
      <w:r w:rsidRPr="00147675">
        <w:rPr>
          <w:rFonts w:ascii="Lato" w:hAnsi="Lato"/>
          <w:b/>
          <w:bCs/>
        </w:rPr>
        <w:t>An Open Letter to Congressional Appropriations Committees</w:t>
      </w:r>
      <w:r w:rsidRPr="00147675">
        <w:rPr>
          <w:rFonts w:ascii="Lato" w:hAnsi="Lato"/>
        </w:rPr>
        <w:br/>
      </w:r>
      <w:r w:rsidRPr="00147675">
        <w:rPr>
          <w:rFonts w:ascii="Lato" w:hAnsi="Lato"/>
          <w:b/>
          <w:bCs/>
        </w:rPr>
        <w:t>In Support of the Low Income Home Energy Assistance Program (LIHEAP)</w:t>
      </w:r>
      <w:r w:rsidRPr="00147675">
        <w:rPr>
          <w:rFonts w:ascii="Lato" w:hAnsi="Lato"/>
        </w:rPr>
        <w:br/>
        <w:t> </w:t>
      </w:r>
      <w:r w:rsidRPr="00147675">
        <w:rPr>
          <w:rFonts w:ascii="Lato" w:hAnsi="Lato"/>
        </w:rPr>
        <w:br/>
        <w:t>Dear House and Senate Appropriators:</w:t>
      </w:r>
      <w:r w:rsidRPr="00147675">
        <w:rPr>
          <w:rFonts w:ascii="Lato" w:hAnsi="Lato"/>
        </w:rPr>
        <w:br/>
      </w:r>
      <w:r w:rsidRPr="00147675">
        <w:rPr>
          <w:rFonts w:ascii="Lato" w:hAnsi="Lato"/>
        </w:rPr>
        <w:br/>
        <w:t xml:space="preserve">The Low-Income Home Energy Assistance Program (LIHEAP) is a critical, life-saving program that targets </w:t>
      </w:r>
      <w:r w:rsidR="005620B8" w:rsidRPr="00147675">
        <w:rPr>
          <w:rFonts w:ascii="Lato" w:hAnsi="Lato"/>
        </w:rPr>
        <w:t>and serves the most vulnerable</w:t>
      </w:r>
      <w:r w:rsidR="00B63345" w:rsidRPr="00147675">
        <w:rPr>
          <w:rFonts w:ascii="Lato" w:hAnsi="Lato"/>
        </w:rPr>
        <w:t xml:space="preserve"> households</w:t>
      </w:r>
      <w:r w:rsidR="00367AC7" w:rsidRPr="00147675">
        <w:rPr>
          <w:rFonts w:ascii="Lato" w:hAnsi="Lato"/>
        </w:rPr>
        <w:t>,</w:t>
      </w:r>
      <w:r w:rsidRPr="00147675">
        <w:rPr>
          <w:rFonts w:ascii="Lato" w:hAnsi="Lato"/>
        </w:rPr>
        <w:t xml:space="preserve"> including older Americans, individuals with disabilities, and </w:t>
      </w:r>
      <w:r w:rsidR="00B63345" w:rsidRPr="00147675">
        <w:rPr>
          <w:rFonts w:ascii="Lato" w:hAnsi="Lato"/>
        </w:rPr>
        <w:t xml:space="preserve">families with </w:t>
      </w:r>
      <w:r w:rsidR="005620B8" w:rsidRPr="00147675">
        <w:rPr>
          <w:rFonts w:ascii="Lato" w:hAnsi="Lato"/>
        </w:rPr>
        <w:t xml:space="preserve">young </w:t>
      </w:r>
      <w:r w:rsidRPr="00147675">
        <w:rPr>
          <w:rFonts w:ascii="Lato" w:hAnsi="Lato"/>
        </w:rPr>
        <w:t xml:space="preserve">children. </w:t>
      </w:r>
    </w:p>
    <w:p w14:paraId="7D684F93" w14:textId="77777777" w:rsidR="00567E2F" w:rsidRPr="00147675" w:rsidRDefault="00567E2F" w:rsidP="00567E2F">
      <w:pPr>
        <w:spacing w:after="0"/>
        <w:rPr>
          <w:rFonts w:ascii="Lato" w:hAnsi="Lato"/>
        </w:rPr>
      </w:pPr>
    </w:p>
    <w:p w14:paraId="25C1AF5E" w14:textId="6619BF05" w:rsidR="005620B8" w:rsidRPr="00147675" w:rsidRDefault="005620B8" w:rsidP="00567E2F">
      <w:pPr>
        <w:spacing w:after="0"/>
        <w:rPr>
          <w:rFonts w:ascii="Lato" w:hAnsi="Lato"/>
          <w:b/>
        </w:rPr>
      </w:pPr>
      <w:r w:rsidRPr="00147675">
        <w:rPr>
          <w:rFonts w:ascii="Lato" w:hAnsi="Lato"/>
        </w:rPr>
        <w:t>M</w:t>
      </w:r>
      <w:r w:rsidR="00F265EC" w:rsidRPr="00147675">
        <w:rPr>
          <w:rFonts w:ascii="Lato" w:hAnsi="Lato"/>
        </w:rPr>
        <w:t xml:space="preserve">any </w:t>
      </w:r>
      <w:r w:rsidR="005C7138">
        <w:rPr>
          <w:rFonts w:ascii="Lato" w:hAnsi="Lato"/>
        </w:rPr>
        <w:t xml:space="preserve">LIHEAP-eligible households </w:t>
      </w:r>
      <w:r w:rsidR="00BC408A" w:rsidRPr="00147675">
        <w:rPr>
          <w:rFonts w:ascii="Lato" w:hAnsi="Lato"/>
        </w:rPr>
        <w:t>subsist</w:t>
      </w:r>
      <w:r w:rsidR="00F265EC" w:rsidRPr="00147675">
        <w:rPr>
          <w:rFonts w:ascii="Lato" w:hAnsi="Lato"/>
        </w:rPr>
        <w:t xml:space="preserve"> on fixed incomes</w:t>
      </w:r>
      <w:r w:rsidR="00990661" w:rsidRPr="00147675">
        <w:rPr>
          <w:rFonts w:ascii="Lato" w:hAnsi="Lato"/>
        </w:rPr>
        <w:t>, meaning that t</w:t>
      </w:r>
      <w:r w:rsidR="00F265EC" w:rsidRPr="00147675">
        <w:rPr>
          <w:rFonts w:ascii="Lato" w:hAnsi="Lato"/>
        </w:rPr>
        <w:t xml:space="preserve">heir pay does not increase when the cost of heating and cooling their homes increases. Living at the lowest levels of poverty, </w:t>
      </w:r>
      <w:r w:rsidR="00990661" w:rsidRPr="00147675">
        <w:rPr>
          <w:rFonts w:ascii="Lato" w:hAnsi="Lato"/>
          <w:b/>
        </w:rPr>
        <w:t>LIHEAP recipients</w:t>
      </w:r>
      <w:r w:rsidR="00F265EC" w:rsidRPr="00147675">
        <w:rPr>
          <w:rFonts w:ascii="Lato" w:hAnsi="Lato"/>
          <w:b/>
        </w:rPr>
        <w:t xml:space="preserve"> make </w:t>
      </w:r>
      <w:r w:rsidR="00990661" w:rsidRPr="00147675">
        <w:rPr>
          <w:rFonts w:ascii="Lato" w:hAnsi="Lato"/>
          <w:b/>
        </w:rPr>
        <w:t xml:space="preserve">heartbreaking </w:t>
      </w:r>
      <w:r w:rsidR="00F265EC" w:rsidRPr="00147675">
        <w:rPr>
          <w:rFonts w:ascii="Lato" w:hAnsi="Lato"/>
          <w:b/>
        </w:rPr>
        <w:t>choices every day between food, medicine, or utilities</w:t>
      </w:r>
      <w:r w:rsidRPr="00147675">
        <w:rPr>
          <w:rFonts w:ascii="Lato" w:hAnsi="Lato"/>
          <w:b/>
        </w:rPr>
        <w:t>.</w:t>
      </w:r>
    </w:p>
    <w:p w14:paraId="12717175" w14:textId="77777777" w:rsidR="00EF4B14" w:rsidRPr="00147675" w:rsidRDefault="00EF4B14" w:rsidP="00EF4B14">
      <w:pPr>
        <w:spacing w:after="0"/>
        <w:rPr>
          <w:rFonts w:ascii="Lato" w:hAnsi="Lato"/>
        </w:rPr>
      </w:pPr>
    </w:p>
    <w:p w14:paraId="251A53D9" w14:textId="44B2EF6F" w:rsidR="00EF4B14" w:rsidRPr="00147675" w:rsidRDefault="00896C19" w:rsidP="00EF4B14">
      <w:pPr>
        <w:spacing w:after="0"/>
        <w:rPr>
          <w:rFonts w:ascii="Lato" w:hAnsi="Lato"/>
        </w:rPr>
      </w:pPr>
      <w:r w:rsidRPr="00D00222">
        <w:rPr>
          <w:rFonts w:ascii="Lato" w:hAnsi="Lato"/>
        </w:rPr>
        <w:t>O</w:t>
      </w:r>
      <w:r w:rsidR="00EF4B14" w:rsidRPr="00D00222">
        <w:rPr>
          <w:rFonts w:ascii="Lato" w:hAnsi="Lato"/>
        </w:rPr>
        <w:t xml:space="preserve">nly </w:t>
      </w:r>
      <w:r w:rsidRPr="00D00222">
        <w:rPr>
          <w:rFonts w:ascii="Lato" w:hAnsi="Lato"/>
        </w:rPr>
        <w:t>about 16 percent of eligible households</w:t>
      </w:r>
      <w:r w:rsidRPr="00D00222">
        <w:rPr>
          <w:rStyle w:val="EndnoteReference"/>
          <w:rFonts w:ascii="Lato" w:hAnsi="Lato"/>
        </w:rPr>
        <w:endnoteReference w:id="1"/>
      </w:r>
      <w:r w:rsidR="00F265EC" w:rsidRPr="00D00222">
        <w:rPr>
          <w:rFonts w:ascii="Lato" w:hAnsi="Lato"/>
        </w:rPr>
        <w:t xml:space="preserve"> </w:t>
      </w:r>
      <w:r w:rsidR="005977CD" w:rsidRPr="00D00222">
        <w:rPr>
          <w:rFonts w:ascii="Lato" w:hAnsi="Lato"/>
        </w:rPr>
        <w:t>a</w:t>
      </w:r>
      <w:r w:rsidR="00EF4B14" w:rsidRPr="00D00222">
        <w:rPr>
          <w:rFonts w:ascii="Lato" w:hAnsi="Lato"/>
        </w:rPr>
        <w:t xml:space="preserve">re </w:t>
      </w:r>
      <w:r w:rsidRPr="00D00222">
        <w:rPr>
          <w:rFonts w:ascii="Lato" w:hAnsi="Lato"/>
        </w:rPr>
        <w:t>able t</w:t>
      </w:r>
      <w:r w:rsidR="005977CD" w:rsidRPr="00D00222">
        <w:rPr>
          <w:rFonts w:ascii="Lato" w:hAnsi="Lato"/>
        </w:rPr>
        <w:t>o be served with regular LIHEAP funding</w:t>
      </w:r>
      <w:r w:rsidR="005620B8" w:rsidRPr="00D00222">
        <w:rPr>
          <w:rFonts w:ascii="Lato" w:hAnsi="Lato"/>
        </w:rPr>
        <w:t xml:space="preserve">. </w:t>
      </w:r>
      <w:r w:rsidR="005620B8" w:rsidRPr="00147675">
        <w:rPr>
          <w:rFonts w:ascii="Lato" w:hAnsi="Lato"/>
        </w:rPr>
        <w:t>As prices increase disproportionate to wages</w:t>
      </w:r>
      <w:r w:rsidR="00EF4B14" w:rsidRPr="00147675">
        <w:rPr>
          <w:rFonts w:ascii="Lato" w:hAnsi="Lato"/>
        </w:rPr>
        <w:t xml:space="preserve"> and </w:t>
      </w:r>
      <w:r w:rsidR="00444957">
        <w:rPr>
          <w:rFonts w:ascii="Lato" w:hAnsi="Lato"/>
        </w:rPr>
        <w:t>weather-related disasters</w:t>
      </w:r>
      <w:r w:rsidR="00EF4B14" w:rsidRPr="00147675">
        <w:rPr>
          <w:rFonts w:ascii="Lato" w:hAnsi="Lato"/>
        </w:rPr>
        <w:t xml:space="preserve"> become more prolific, funding for LIHEAP has become increasingly strained. Appropriations must take into account the need for additional resources to </w:t>
      </w:r>
      <w:r w:rsidR="00990661" w:rsidRPr="00147675">
        <w:rPr>
          <w:rFonts w:ascii="Lato" w:hAnsi="Lato"/>
        </w:rPr>
        <w:t xml:space="preserve">expand cooling programs and </w:t>
      </w:r>
      <w:r w:rsidR="00EF4B14" w:rsidRPr="00147675">
        <w:rPr>
          <w:rFonts w:ascii="Lato" w:hAnsi="Lato"/>
        </w:rPr>
        <w:t>address the effects of extreme</w:t>
      </w:r>
      <w:r w:rsidR="00990661" w:rsidRPr="00147675">
        <w:rPr>
          <w:rFonts w:ascii="Lato" w:hAnsi="Lato"/>
        </w:rPr>
        <w:t xml:space="preserve"> temperatures</w:t>
      </w:r>
      <w:r w:rsidR="00B63345" w:rsidRPr="00147675">
        <w:rPr>
          <w:rFonts w:ascii="Lato" w:hAnsi="Lato"/>
        </w:rPr>
        <w:t xml:space="preserve"> and </w:t>
      </w:r>
      <w:r w:rsidR="00D356AE" w:rsidRPr="00147675">
        <w:rPr>
          <w:rFonts w:ascii="Lato" w:hAnsi="Lato"/>
        </w:rPr>
        <w:t xml:space="preserve">commodity </w:t>
      </w:r>
      <w:r w:rsidR="00B63345" w:rsidRPr="00147675">
        <w:rPr>
          <w:rFonts w:ascii="Lato" w:hAnsi="Lato"/>
        </w:rPr>
        <w:t xml:space="preserve">price </w:t>
      </w:r>
      <w:r w:rsidR="00D356AE" w:rsidRPr="00147675">
        <w:rPr>
          <w:rFonts w:ascii="Lato" w:hAnsi="Lato"/>
        </w:rPr>
        <w:t>increases</w:t>
      </w:r>
      <w:r w:rsidR="00EF4B14" w:rsidRPr="00147675">
        <w:rPr>
          <w:rFonts w:ascii="Lato" w:hAnsi="Lato"/>
        </w:rPr>
        <w:t xml:space="preserve"> on </w:t>
      </w:r>
      <w:r w:rsidR="00D356AE" w:rsidRPr="00147675">
        <w:rPr>
          <w:rFonts w:ascii="Lato" w:hAnsi="Lato"/>
        </w:rPr>
        <w:t>household budgets</w:t>
      </w:r>
      <w:r w:rsidR="00EF4B14" w:rsidRPr="00147675">
        <w:rPr>
          <w:rFonts w:ascii="Lato" w:hAnsi="Lato"/>
        </w:rPr>
        <w:t xml:space="preserve">. </w:t>
      </w:r>
    </w:p>
    <w:p w14:paraId="64269CDC" w14:textId="23BECFCC" w:rsidR="00F265EC" w:rsidRDefault="00F265EC" w:rsidP="00B63345">
      <w:pPr>
        <w:spacing w:after="0"/>
        <w:rPr>
          <w:rFonts w:ascii="Lato" w:hAnsi="Lato"/>
        </w:rPr>
      </w:pPr>
      <w:r w:rsidRPr="00147675">
        <w:rPr>
          <w:rFonts w:ascii="Lato" w:hAnsi="Lato"/>
        </w:rPr>
        <w:br/>
        <w:t xml:space="preserve">The </w:t>
      </w:r>
      <w:r w:rsidRPr="00497738">
        <w:rPr>
          <w:rFonts w:ascii="Lato" w:hAnsi="Lato"/>
          <w:b/>
        </w:rPr>
        <w:t>National Energy and Utility Affordability Coalition (NEUAC)</w:t>
      </w:r>
      <w:r w:rsidRPr="00147675">
        <w:rPr>
          <w:rFonts w:ascii="Lato" w:hAnsi="Lato"/>
        </w:rPr>
        <w:t xml:space="preserve">, along with </w:t>
      </w:r>
      <w:r w:rsidR="00D644B3" w:rsidRPr="00147675">
        <w:rPr>
          <w:rFonts w:ascii="Lato" w:hAnsi="Lato"/>
        </w:rPr>
        <w:t>our</w:t>
      </w:r>
      <w:r w:rsidRPr="00147675">
        <w:rPr>
          <w:rFonts w:ascii="Lato" w:hAnsi="Lato"/>
        </w:rPr>
        <w:t xml:space="preserve"> dedicated partners signing this letter, strongly urge Congress to </w:t>
      </w:r>
      <w:r w:rsidRPr="00147675">
        <w:rPr>
          <w:rFonts w:ascii="Lato" w:hAnsi="Lato"/>
          <w:b/>
          <w:bCs/>
        </w:rPr>
        <w:t>maxi</w:t>
      </w:r>
      <w:r w:rsidR="00BC408A" w:rsidRPr="00147675">
        <w:rPr>
          <w:rFonts w:ascii="Lato" w:hAnsi="Lato"/>
          <w:b/>
          <w:bCs/>
        </w:rPr>
        <w:t xml:space="preserve">mize funding for LIHEAP </w:t>
      </w:r>
      <w:r w:rsidR="00990661" w:rsidRPr="00147675">
        <w:rPr>
          <w:rFonts w:ascii="Lato" w:hAnsi="Lato"/>
          <w:b/>
          <w:bCs/>
        </w:rPr>
        <w:t>in</w:t>
      </w:r>
      <w:r w:rsidR="00BC408A" w:rsidRPr="00147675">
        <w:rPr>
          <w:rFonts w:ascii="Lato" w:hAnsi="Lato"/>
          <w:b/>
          <w:bCs/>
        </w:rPr>
        <w:t xml:space="preserve"> FY</w:t>
      </w:r>
      <w:r w:rsidR="00B63345" w:rsidRPr="00147675">
        <w:rPr>
          <w:rFonts w:ascii="Lato" w:hAnsi="Lato"/>
          <w:b/>
          <w:bCs/>
        </w:rPr>
        <w:t xml:space="preserve"> 20</w:t>
      </w:r>
      <w:r w:rsidR="00497738">
        <w:rPr>
          <w:rFonts w:ascii="Lato" w:hAnsi="Lato"/>
          <w:b/>
          <w:bCs/>
        </w:rPr>
        <w:t>24</w:t>
      </w:r>
      <w:r w:rsidRPr="00147675">
        <w:rPr>
          <w:rFonts w:ascii="Lato" w:hAnsi="Lato"/>
          <w:b/>
          <w:bCs/>
        </w:rPr>
        <w:t xml:space="preserve"> </w:t>
      </w:r>
      <w:r w:rsidRPr="00147675">
        <w:rPr>
          <w:rFonts w:ascii="Lato" w:hAnsi="Lato"/>
          <w:bCs/>
        </w:rPr>
        <w:t>in order to prevent a catastrophic l</w:t>
      </w:r>
      <w:r w:rsidR="00BC408A" w:rsidRPr="00147675">
        <w:rPr>
          <w:rFonts w:ascii="Lato" w:hAnsi="Lato"/>
          <w:bCs/>
        </w:rPr>
        <w:t>ack</w:t>
      </w:r>
      <w:r w:rsidRPr="00147675">
        <w:rPr>
          <w:rFonts w:ascii="Lato" w:hAnsi="Lato"/>
          <w:bCs/>
        </w:rPr>
        <w:t xml:space="preserve"> of energy access</w:t>
      </w:r>
      <w:r w:rsidRPr="00147675">
        <w:rPr>
          <w:rFonts w:ascii="Lato" w:hAnsi="Lato"/>
          <w:b/>
          <w:bCs/>
        </w:rPr>
        <w:t xml:space="preserve"> </w:t>
      </w:r>
      <w:r w:rsidRPr="00147675">
        <w:rPr>
          <w:rFonts w:ascii="Lato" w:hAnsi="Lato"/>
          <w:bCs/>
        </w:rPr>
        <w:t>across the country</w:t>
      </w:r>
      <w:r w:rsidRPr="00147675">
        <w:rPr>
          <w:rFonts w:ascii="Lato" w:hAnsi="Lato"/>
        </w:rPr>
        <w:t xml:space="preserve"> as </w:t>
      </w:r>
      <w:r w:rsidR="00497738">
        <w:rPr>
          <w:rFonts w:ascii="Lato" w:hAnsi="Lato"/>
        </w:rPr>
        <w:t>families struggle with kitchen table budgets that are increasingly difficult to balance</w:t>
      </w:r>
      <w:r w:rsidRPr="00147675">
        <w:rPr>
          <w:rFonts w:ascii="Lato" w:hAnsi="Lato"/>
        </w:rPr>
        <w:t>.</w:t>
      </w:r>
      <w:r w:rsidRPr="00147675">
        <w:rPr>
          <w:rFonts w:ascii="Lato" w:hAnsi="Lato"/>
        </w:rPr>
        <w:br/>
      </w:r>
      <w:r w:rsidRPr="00147675">
        <w:rPr>
          <w:rFonts w:ascii="Lato" w:hAnsi="Lato"/>
        </w:rPr>
        <w:br/>
        <w:t>Energ</w:t>
      </w:r>
      <w:r w:rsidR="00BC408A" w:rsidRPr="00147675">
        <w:rPr>
          <w:rFonts w:ascii="Lato" w:hAnsi="Lato"/>
        </w:rPr>
        <w:t xml:space="preserve">y is essential </w:t>
      </w:r>
      <w:r w:rsidRPr="00147675">
        <w:rPr>
          <w:rFonts w:ascii="Lato" w:hAnsi="Lato"/>
        </w:rPr>
        <w:t xml:space="preserve">to </w:t>
      </w:r>
      <w:r w:rsidR="00BC408A" w:rsidRPr="00147675">
        <w:rPr>
          <w:rFonts w:ascii="Lato" w:hAnsi="Lato"/>
        </w:rPr>
        <w:t xml:space="preserve">provide </w:t>
      </w:r>
      <w:r w:rsidRPr="00147675">
        <w:rPr>
          <w:rFonts w:ascii="Lato" w:hAnsi="Lato"/>
        </w:rPr>
        <w:t>heating</w:t>
      </w:r>
      <w:r w:rsidR="00990661" w:rsidRPr="00147675">
        <w:rPr>
          <w:rFonts w:ascii="Lato" w:hAnsi="Lato"/>
        </w:rPr>
        <w:t xml:space="preserve"> and</w:t>
      </w:r>
      <w:r w:rsidRPr="00147675">
        <w:rPr>
          <w:rFonts w:ascii="Lato" w:hAnsi="Lato"/>
        </w:rPr>
        <w:t xml:space="preserve"> cooling,</w:t>
      </w:r>
      <w:r w:rsidR="00BC408A" w:rsidRPr="00147675">
        <w:rPr>
          <w:rFonts w:ascii="Lato" w:hAnsi="Lato"/>
        </w:rPr>
        <w:t xml:space="preserve"> hot water, and refrigeration. </w:t>
      </w:r>
      <w:r w:rsidR="00BC408A" w:rsidRPr="00147675">
        <w:rPr>
          <w:rFonts w:ascii="Lato" w:hAnsi="Lato"/>
          <w:b/>
        </w:rPr>
        <w:t xml:space="preserve">For </w:t>
      </w:r>
      <w:r w:rsidR="00497738">
        <w:rPr>
          <w:rFonts w:ascii="Lato" w:hAnsi="Lato"/>
          <w:b/>
        </w:rPr>
        <w:t xml:space="preserve">more than </w:t>
      </w:r>
      <w:r w:rsidR="00BC408A" w:rsidRPr="00147675">
        <w:rPr>
          <w:rFonts w:ascii="Lato" w:hAnsi="Lato"/>
          <w:b/>
        </w:rPr>
        <w:t xml:space="preserve">40 years, </w:t>
      </w:r>
      <w:r w:rsidRPr="00147675">
        <w:rPr>
          <w:rFonts w:ascii="Lato" w:hAnsi="Lato"/>
          <w:b/>
        </w:rPr>
        <w:t>LIHEAP has reliably and effectively stabilized families</w:t>
      </w:r>
      <w:r w:rsidRPr="00147675">
        <w:rPr>
          <w:rFonts w:ascii="Lato" w:hAnsi="Lato"/>
        </w:rPr>
        <w:t xml:space="preserve"> and provided consistent benefits that relieve the energy burden</w:t>
      </w:r>
      <w:r w:rsidR="00BC408A" w:rsidRPr="00147675">
        <w:rPr>
          <w:rFonts w:ascii="Lato" w:hAnsi="Lato"/>
        </w:rPr>
        <w:t xml:space="preserve"> for those most vulnerable to </w:t>
      </w:r>
      <w:r w:rsidR="00990661" w:rsidRPr="00147675">
        <w:rPr>
          <w:rFonts w:ascii="Lato" w:hAnsi="Lato"/>
        </w:rPr>
        <w:t xml:space="preserve">unsafe indoor air </w:t>
      </w:r>
      <w:r w:rsidR="00BC408A" w:rsidRPr="00147675">
        <w:rPr>
          <w:rFonts w:ascii="Lato" w:hAnsi="Lato"/>
        </w:rPr>
        <w:t>temperatur</w:t>
      </w:r>
      <w:r w:rsidR="00990661" w:rsidRPr="00147675">
        <w:rPr>
          <w:rFonts w:ascii="Lato" w:hAnsi="Lato"/>
        </w:rPr>
        <w:t>e</w:t>
      </w:r>
      <w:r w:rsidR="00BC408A" w:rsidRPr="00147675">
        <w:rPr>
          <w:rFonts w:ascii="Lato" w:hAnsi="Lato"/>
        </w:rPr>
        <w:t>s</w:t>
      </w:r>
      <w:r w:rsidRPr="00147675">
        <w:rPr>
          <w:rFonts w:ascii="Lato" w:hAnsi="Lato"/>
        </w:rPr>
        <w:t xml:space="preserve">. This premier federal energy assistance program </w:t>
      </w:r>
      <w:r w:rsidR="00B63345" w:rsidRPr="00147675">
        <w:rPr>
          <w:rFonts w:ascii="Lato" w:hAnsi="Lato"/>
        </w:rPr>
        <w:t xml:space="preserve">also </w:t>
      </w:r>
      <w:r w:rsidRPr="00147675">
        <w:rPr>
          <w:rFonts w:ascii="Lato" w:hAnsi="Lato"/>
        </w:rPr>
        <w:t>keeps electricity flowing to life-saving equipment for those with chronic health conditions, including respiratory conditions like COVID-19. </w:t>
      </w:r>
      <w:r w:rsidRPr="00147675">
        <w:rPr>
          <w:rFonts w:ascii="Lato" w:hAnsi="Lato"/>
          <w:bCs/>
        </w:rPr>
        <w:t xml:space="preserve">LIHEAP prevents disconnection of service, contributes to housing and family stability, and preserves the dignity of those served by </w:t>
      </w:r>
      <w:r w:rsidR="00BC408A" w:rsidRPr="00147675">
        <w:rPr>
          <w:rFonts w:ascii="Lato" w:hAnsi="Lato"/>
          <w:bCs/>
        </w:rPr>
        <w:t xml:space="preserve">helping them pay their bills in </w:t>
      </w:r>
      <w:r w:rsidRPr="00147675">
        <w:rPr>
          <w:rFonts w:ascii="Lato" w:hAnsi="Lato"/>
          <w:bCs/>
        </w:rPr>
        <w:t>full and on time.</w:t>
      </w:r>
      <w:r w:rsidR="00BC408A" w:rsidRPr="00147675">
        <w:rPr>
          <w:rFonts w:ascii="Lato" w:hAnsi="Lato"/>
        </w:rPr>
        <w:br/>
      </w:r>
      <w:r w:rsidR="00BC408A" w:rsidRPr="00147675">
        <w:rPr>
          <w:rFonts w:ascii="Lato" w:hAnsi="Lato"/>
        </w:rPr>
        <w:br/>
        <w:t>According to U.S. Census data</w:t>
      </w:r>
      <w:r w:rsidR="00841053" w:rsidRPr="00147675">
        <w:rPr>
          <w:rStyle w:val="EndnoteReference"/>
          <w:rFonts w:ascii="Lato" w:hAnsi="Lato"/>
        </w:rPr>
        <w:endnoteReference w:id="2"/>
      </w:r>
      <w:r w:rsidR="00BC408A" w:rsidRPr="00147675">
        <w:rPr>
          <w:rFonts w:ascii="Lato" w:hAnsi="Lato"/>
        </w:rPr>
        <w:t>,</w:t>
      </w:r>
      <w:r w:rsidR="00BC408A" w:rsidRPr="00D00222">
        <w:rPr>
          <w:rFonts w:ascii="Lato" w:hAnsi="Lato"/>
        </w:rPr>
        <w:t xml:space="preserve"> </w:t>
      </w:r>
      <w:r w:rsidR="0084682E" w:rsidRPr="00D00222">
        <w:rPr>
          <w:rFonts w:ascii="Lato" w:hAnsi="Lato"/>
        </w:rPr>
        <w:t xml:space="preserve">nearly </w:t>
      </w:r>
      <w:r w:rsidR="00D00222" w:rsidRPr="00D00222">
        <w:rPr>
          <w:rFonts w:ascii="Lato" w:hAnsi="Lato"/>
        </w:rPr>
        <w:t>64</w:t>
      </w:r>
      <w:r w:rsidR="0084682E" w:rsidRPr="00D00222">
        <w:rPr>
          <w:rFonts w:ascii="Lato" w:hAnsi="Lato"/>
        </w:rPr>
        <w:t xml:space="preserve"> million </w:t>
      </w:r>
      <w:r w:rsidR="00D00222" w:rsidRPr="00D00222">
        <w:rPr>
          <w:rFonts w:ascii="Lato" w:hAnsi="Lato"/>
        </w:rPr>
        <w:t>people</w:t>
      </w:r>
      <w:r w:rsidR="0084682E" w:rsidRPr="00D00222">
        <w:rPr>
          <w:rFonts w:ascii="Lato" w:hAnsi="Lato"/>
        </w:rPr>
        <w:t xml:space="preserve"> </w:t>
      </w:r>
      <w:r w:rsidR="00D00222" w:rsidRPr="00D00222">
        <w:rPr>
          <w:rFonts w:ascii="Lato" w:hAnsi="Lato"/>
        </w:rPr>
        <w:t>survive</w:t>
      </w:r>
      <w:r w:rsidR="0084682E" w:rsidRPr="00D00222">
        <w:rPr>
          <w:rFonts w:ascii="Lato" w:hAnsi="Lato"/>
        </w:rPr>
        <w:t xml:space="preserve"> below 150 percent of the Federal Poverty Level</w:t>
      </w:r>
      <w:r w:rsidR="00990661" w:rsidRPr="00D00222">
        <w:rPr>
          <w:rFonts w:ascii="Lato" w:hAnsi="Lato"/>
        </w:rPr>
        <w:t>.</w:t>
      </w:r>
      <w:r w:rsidRPr="00D00222">
        <w:rPr>
          <w:rFonts w:ascii="Lato" w:hAnsi="Lato"/>
          <w:bCs/>
        </w:rPr>
        <w:t> Elde</w:t>
      </w:r>
      <w:r w:rsidRPr="00147675">
        <w:rPr>
          <w:rFonts w:ascii="Lato" w:hAnsi="Lato"/>
          <w:bCs/>
        </w:rPr>
        <w:t xml:space="preserve">rs, young children, and </w:t>
      </w:r>
      <w:r w:rsidR="00D00222">
        <w:rPr>
          <w:rFonts w:ascii="Lato" w:hAnsi="Lato"/>
          <w:bCs/>
        </w:rPr>
        <w:t>those with disabilities</w:t>
      </w:r>
      <w:r w:rsidRPr="00147675">
        <w:rPr>
          <w:rFonts w:ascii="Lato" w:hAnsi="Lato"/>
          <w:bCs/>
        </w:rPr>
        <w:t xml:space="preserve"> are most </w:t>
      </w:r>
      <w:r w:rsidR="00990661" w:rsidRPr="00147675">
        <w:rPr>
          <w:rFonts w:ascii="Lato" w:hAnsi="Lato"/>
          <w:bCs/>
        </w:rPr>
        <w:t xml:space="preserve">susceptible </w:t>
      </w:r>
      <w:r w:rsidRPr="00147675">
        <w:rPr>
          <w:rFonts w:ascii="Lato" w:hAnsi="Lato"/>
          <w:bCs/>
        </w:rPr>
        <w:t xml:space="preserve">to extreme temperatures and are </w:t>
      </w:r>
      <w:r w:rsidR="00D644B3" w:rsidRPr="00147675">
        <w:rPr>
          <w:rFonts w:ascii="Lato" w:hAnsi="Lato"/>
          <w:bCs/>
        </w:rPr>
        <w:t>prioritized</w:t>
      </w:r>
      <w:r w:rsidRPr="00147675">
        <w:rPr>
          <w:rFonts w:ascii="Lato" w:hAnsi="Lato"/>
          <w:bCs/>
        </w:rPr>
        <w:t xml:space="preserve"> by LIHEAP. </w:t>
      </w:r>
      <w:r w:rsidR="005C7138">
        <w:rPr>
          <w:rFonts w:ascii="Lato" w:hAnsi="Lato"/>
          <w:bCs/>
        </w:rPr>
        <w:t>In FY 2020, nearly 72% of LIHEAP recipient households included one or more vulnerable persons</w:t>
      </w:r>
      <w:r w:rsidR="005C7138">
        <w:rPr>
          <w:rStyle w:val="EndnoteReference"/>
          <w:rFonts w:ascii="Lato" w:hAnsi="Lato"/>
          <w:bCs/>
        </w:rPr>
        <w:endnoteReference w:id="3"/>
      </w:r>
      <w:r w:rsidR="005C7138">
        <w:rPr>
          <w:rFonts w:ascii="Lato" w:hAnsi="Lato"/>
          <w:bCs/>
        </w:rPr>
        <w:t xml:space="preserve">. </w:t>
      </w:r>
      <w:r w:rsidRPr="00D00222">
        <w:rPr>
          <w:rFonts w:ascii="Lato" w:hAnsi="Lato"/>
        </w:rPr>
        <w:br/>
      </w:r>
      <w:r w:rsidRPr="00147675">
        <w:rPr>
          <w:rFonts w:ascii="Lato" w:hAnsi="Lato"/>
        </w:rPr>
        <w:br/>
      </w:r>
      <w:r w:rsidR="005C7138">
        <w:rPr>
          <w:rFonts w:ascii="Lato" w:hAnsi="Lato"/>
        </w:rPr>
        <w:t>There is a clear need</w:t>
      </w:r>
      <w:r w:rsidR="00FC0ED4" w:rsidRPr="00147675">
        <w:rPr>
          <w:rFonts w:ascii="Lato" w:hAnsi="Lato"/>
        </w:rPr>
        <w:t xml:space="preserve"> to expand resources to </w:t>
      </w:r>
      <w:r w:rsidR="00841053" w:rsidRPr="00147675">
        <w:rPr>
          <w:rFonts w:ascii="Lato" w:hAnsi="Lato"/>
        </w:rPr>
        <w:t>support</w:t>
      </w:r>
      <w:r w:rsidR="00FC0ED4" w:rsidRPr="00147675">
        <w:rPr>
          <w:rFonts w:ascii="Lato" w:hAnsi="Lato"/>
        </w:rPr>
        <w:t xml:space="preserve"> those </w:t>
      </w:r>
      <w:r w:rsidR="00841053" w:rsidRPr="00147675">
        <w:rPr>
          <w:rFonts w:ascii="Lato" w:hAnsi="Lato"/>
        </w:rPr>
        <w:t xml:space="preserve">who have fallen behind because of </w:t>
      </w:r>
      <w:r w:rsidR="00D37E17" w:rsidRPr="00147675">
        <w:rPr>
          <w:rFonts w:ascii="Lato" w:hAnsi="Lato"/>
        </w:rPr>
        <w:t>increased energy burden</w:t>
      </w:r>
      <w:r w:rsidR="00841053" w:rsidRPr="00147675">
        <w:rPr>
          <w:rFonts w:ascii="Lato" w:hAnsi="Lato"/>
        </w:rPr>
        <w:t xml:space="preserve"> an</w:t>
      </w:r>
      <w:r w:rsidR="00D00222">
        <w:rPr>
          <w:rFonts w:ascii="Lato" w:hAnsi="Lato"/>
        </w:rPr>
        <w:t>d extenuating circumstances,</w:t>
      </w:r>
      <w:r w:rsidR="00841053" w:rsidRPr="00147675">
        <w:rPr>
          <w:rFonts w:ascii="Lato" w:hAnsi="Lato"/>
        </w:rPr>
        <w:t xml:space="preserve"> to protect those with fixed or limited incomes</w:t>
      </w:r>
      <w:r w:rsidR="00D00222">
        <w:rPr>
          <w:rFonts w:ascii="Lato" w:hAnsi="Lato"/>
        </w:rPr>
        <w:t>, and assist those living with economic hardship</w:t>
      </w:r>
      <w:r w:rsidR="00FC0ED4" w:rsidRPr="00147675">
        <w:rPr>
          <w:rFonts w:ascii="Lato" w:hAnsi="Lato"/>
        </w:rPr>
        <w:t xml:space="preserve">. </w:t>
      </w:r>
      <w:r w:rsidRPr="00147675">
        <w:rPr>
          <w:rFonts w:ascii="Lato" w:hAnsi="Lato"/>
        </w:rPr>
        <w:t xml:space="preserve">NEUAC and its national coalition of </w:t>
      </w:r>
      <w:r w:rsidRPr="00147675">
        <w:rPr>
          <w:rFonts w:ascii="Lato" w:hAnsi="Lato"/>
        </w:rPr>
        <w:lastRenderedPageBreak/>
        <w:t>more than </w:t>
      </w:r>
      <w:r w:rsidR="005C7138">
        <w:rPr>
          <w:rFonts w:ascii="Lato" w:hAnsi="Lato"/>
          <w:bCs/>
        </w:rPr>
        <w:t>25</w:t>
      </w:r>
      <w:r w:rsidRPr="00147675">
        <w:rPr>
          <w:rFonts w:ascii="Lato" w:hAnsi="Lato"/>
          <w:bCs/>
        </w:rPr>
        <w:t>0 member organizations</w:t>
      </w:r>
      <w:r w:rsidR="00EF4B14" w:rsidRPr="00147675">
        <w:rPr>
          <w:rStyle w:val="EndnoteReference"/>
          <w:rFonts w:ascii="Lato" w:hAnsi="Lato"/>
          <w:b/>
          <w:bCs/>
        </w:rPr>
        <w:endnoteReference w:id="4"/>
      </w:r>
      <w:r w:rsidR="00D644B3" w:rsidRPr="00147675">
        <w:rPr>
          <w:rFonts w:ascii="Lato" w:hAnsi="Lato"/>
        </w:rPr>
        <w:t xml:space="preserve">, along with </w:t>
      </w:r>
      <w:r w:rsidR="00896C19" w:rsidRPr="00147675">
        <w:rPr>
          <w:rFonts w:ascii="Lato" w:hAnsi="Lato"/>
          <w:color w:val="000000" w:themeColor="text1"/>
        </w:rPr>
        <w:t>[number of signers to be added upon sending]</w:t>
      </w:r>
      <w:r w:rsidR="00FC0ED4" w:rsidRPr="00147675">
        <w:rPr>
          <w:rFonts w:ascii="Lato" w:hAnsi="Lato"/>
          <w:color w:val="FF0000"/>
        </w:rPr>
        <w:t xml:space="preserve"> </w:t>
      </w:r>
      <w:r w:rsidR="00D644B3" w:rsidRPr="00147675">
        <w:rPr>
          <w:rFonts w:ascii="Lato" w:hAnsi="Lato"/>
        </w:rPr>
        <w:t xml:space="preserve">stakeholder organizations </w:t>
      </w:r>
      <w:r w:rsidR="00FC0ED4" w:rsidRPr="00147675">
        <w:rPr>
          <w:rFonts w:ascii="Lato" w:hAnsi="Lato"/>
        </w:rPr>
        <w:t xml:space="preserve">across the country </w:t>
      </w:r>
      <w:r w:rsidR="00D644B3" w:rsidRPr="00147675">
        <w:rPr>
          <w:rFonts w:ascii="Lato" w:hAnsi="Lato"/>
        </w:rPr>
        <w:t>that</w:t>
      </w:r>
      <w:r w:rsidRPr="00147675">
        <w:rPr>
          <w:rFonts w:ascii="Lato" w:hAnsi="Lato"/>
        </w:rPr>
        <w:t xml:space="preserve"> have signed this letter</w:t>
      </w:r>
      <w:r w:rsidR="00D644B3" w:rsidRPr="00147675">
        <w:rPr>
          <w:rFonts w:ascii="Lato" w:hAnsi="Lato"/>
        </w:rPr>
        <w:t>,</w:t>
      </w:r>
      <w:r w:rsidRPr="00147675">
        <w:rPr>
          <w:rFonts w:ascii="Lato" w:hAnsi="Lato"/>
        </w:rPr>
        <w:t xml:space="preserve"> urge Congress to defend </w:t>
      </w:r>
      <w:r w:rsidR="00D644B3" w:rsidRPr="00147675">
        <w:rPr>
          <w:rFonts w:ascii="Lato" w:hAnsi="Lato"/>
        </w:rPr>
        <w:t xml:space="preserve">LIHEAP </w:t>
      </w:r>
      <w:r w:rsidRPr="00147675">
        <w:rPr>
          <w:rFonts w:ascii="Lato" w:hAnsi="Lato"/>
        </w:rPr>
        <w:t>and</w:t>
      </w:r>
      <w:r w:rsidR="00D644B3" w:rsidRPr="00147675">
        <w:rPr>
          <w:rFonts w:ascii="Lato" w:hAnsi="Lato"/>
        </w:rPr>
        <w:t xml:space="preserve"> maximize funding appropriations in FY</w:t>
      </w:r>
      <w:r w:rsidR="00FC0ED4" w:rsidRPr="00147675">
        <w:rPr>
          <w:rFonts w:ascii="Lato" w:hAnsi="Lato"/>
        </w:rPr>
        <w:t xml:space="preserve"> </w:t>
      </w:r>
      <w:r w:rsidR="00896C19" w:rsidRPr="00147675">
        <w:rPr>
          <w:rFonts w:ascii="Lato" w:hAnsi="Lato"/>
        </w:rPr>
        <w:t>20</w:t>
      </w:r>
      <w:r w:rsidR="00D00222">
        <w:rPr>
          <w:rFonts w:ascii="Lato" w:hAnsi="Lato"/>
        </w:rPr>
        <w:t>24</w:t>
      </w:r>
      <w:r w:rsidRPr="00147675">
        <w:rPr>
          <w:rFonts w:ascii="Lato" w:hAnsi="Lato"/>
        </w:rPr>
        <w:t xml:space="preserve">. </w:t>
      </w:r>
      <w:bookmarkStart w:id="0" w:name="_GoBack"/>
      <w:bookmarkEnd w:id="0"/>
      <w:r w:rsidRPr="00147675">
        <w:rPr>
          <w:rFonts w:ascii="Lato" w:hAnsi="Lato"/>
        </w:rPr>
        <w:br/>
      </w:r>
      <w:r w:rsidRPr="00147675">
        <w:rPr>
          <w:rFonts w:ascii="Lato" w:hAnsi="Lato"/>
        </w:rPr>
        <w:br/>
        <w:t>Thank you for your consideration.</w:t>
      </w:r>
    </w:p>
    <w:p w14:paraId="15E8CF0F" w14:textId="77777777" w:rsidR="0027324D" w:rsidRPr="00F265EC" w:rsidRDefault="0027324D" w:rsidP="00B63345">
      <w:pPr>
        <w:spacing w:after="0"/>
        <w:rPr>
          <w:rFonts w:ascii="Lato" w:hAnsi="Lato"/>
        </w:rPr>
      </w:pPr>
    </w:p>
    <w:p w14:paraId="55E9EA85" w14:textId="77777777" w:rsidR="00147675" w:rsidRPr="00F265EC" w:rsidRDefault="00147675">
      <w:pPr>
        <w:spacing w:after="0"/>
        <w:rPr>
          <w:rFonts w:ascii="Lato" w:hAnsi="Lato"/>
        </w:rPr>
      </w:pPr>
    </w:p>
    <w:sectPr w:rsidR="00147675" w:rsidRPr="00F26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37B9F" w14:textId="77777777" w:rsidR="000B0A47" w:rsidRDefault="000B0A47" w:rsidP="00D644B3">
      <w:pPr>
        <w:spacing w:after="0" w:line="240" w:lineRule="auto"/>
      </w:pPr>
      <w:r>
        <w:separator/>
      </w:r>
    </w:p>
  </w:endnote>
  <w:endnote w:type="continuationSeparator" w:id="0">
    <w:p w14:paraId="0ECB6430" w14:textId="77777777" w:rsidR="000B0A47" w:rsidRDefault="000B0A47" w:rsidP="00D644B3">
      <w:pPr>
        <w:spacing w:after="0" w:line="240" w:lineRule="auto"/>
      </w:pPr>
      <w:r>
        <w:continuationSeparator/>
      </w:r>
    </w:p>
  </w:endnote>
  <w:endnote w:id="1">
    <w:p w14:paraId="12012EA2" w14:textId="72E4CE96" w:rsidR="00896C19" w:rsidRPr="002B19F8" w:rsidRDefault="00896C19">
      <w:pPr>
        <w:pStyle w:val="EndnoteText"/>
        <w:rPr>
          <w:rFonts w:ascii="Lato" w:hAnsi="Lato"/>
        </w:rPr>
      </w:pPr>
      <w:r w:rsidRPr="002B19F8">
        <w:rPr>
          <w:rStyle w:val="EndnoteReference"/>
          <w:rFonts w:ascii="Lato" w:hAnsi="Lato"/>
        </w:rPr>
        <w:endnoteRef/>
      </w:r>
      <w:r w:rsidRPr="002B19F8">
        <w:rPr>
          <w:rFonts w:ascii="Lato" w:hAnsi="Lato"/>
        </w:rPr>
        <w:t xml:space="preserve"> </w:t>
      </w:r>
      <w:hyperlink r:id="rId1" w:history="1">
        <w:r w:rsidRPr="002B19F8">
          <w:rPr>
            <w:rStyle w:val="Hyperlink"/>
            <w:rFonts w:ascii="Lato" w:hAnsi="Lato"/>
          </w:rPr>
          <w:t>https://neuac.org/wp-content/uploads/2021/04/US-state-sheet-2022.pdf</w:t>
        </w:r>
      </w:hyperlink>
      <w:r w:rsidRPr="002B19F8">
        <w:rPr>
          <w:rFonts w:ascii="Lato" w:hAnsi="Lato"/>
        </w:rPr>
        <w:t xml:space="preserve"> </w:t>
      </w:r>
    </w:p>
    <w:p w14:paraId="4ED64382" w14:textId="77777777" w:rsidR="00896C19" w:rsidRPr="002B19F8" w:rsidRDefault="00896C19">
      <w:pPr>
        <w:pStyle w:val="EndnoteText"/>
        <w:rPr>
          <w:rFonts w:ascii="Lato" w:hAnsi="Lato"/>
        </w:rPr>
      </w:pPr>
    </w:p>
  </w:endnote>
  <w:endnote w:id="2">
    <w:p w14:paraId="1218D7B8" w14:textId="098A947E" w:rsidR="00841053" w:rsidRPr="002B19F8" w:rsidRDefault="00841053">
      <w:pPr>
        <w:pStyle w:val="EndnoteText"/>
        <w:rPr>
          <w:rFonts w:ascii="Lato" w:hAnsi="Lato"/>
        </w:rPr>
      </w:pPr>
      <w:r w:rsidRPr="002B19F8">
        <w:rPr>
          <w:rStyle w:val="EndnoteReference"/>
          <w:rFonts w:ascii="Lato" w:hAnsi="Lato"/>
        </w:rPr>
        <w:endnoteRef/>
      </w:r>
      <w:r w:rsidRPr="002B19F8">
        <w:rPr>
          <w:rFonts w:ascii="Lato" w:hAnsi="Lato"/>
        </w:rPr>
        <w:t xml:space="preserve"> </w:t>
      </w:r>
      <w:hyperlink r:id="rId2" w:history="1">
        <w:r w:rsidR="00D00222" w:rsidRPr="000E4249">
          <w:rPr>
            <w:rStyle w:val="Hyperlink"/>
          </w:rPr>
          <w:t>https://www2.census.gov/programs-surveys/cps/tables/pov-01/2022/pov01_150_1.xlsx</w:t>
        </w:r>
      </w:hyperlink>
      <w:r w:rsidR="00D00222">
        <w:t xml:space="preserve"> </w:t>
      </w:r>
      <w:r w:rsidRPr="002B19F8">
        <w:rPr>
          <w:rFonts w:ascii="Lato" w:hAnsi="Lato"/>
        </w:rPr>
        <w:t xml:space="preserve"> </w:t>
      </w:r>
    </w:p>
    <w:p w14:paraId="68975002" w14:textId="77777777" w:rsidR="00841053" w:rsidRPr="002B19F8" w:rsidRDefault="00841053">
      <w:pPr>
        <w:pStyle w:val="EndnoteText"/>
        <w:rPr>
          <w:rFonts w:ascii="Lato" w:hAnsi="Lato"/>
        </w:rPr>
      </w:pPr>
    </w:p>
  </w:endnote>
  <w:endnote w:id="3">
    <w:p w14:paraId="25E12380" w14:textId="3F9BA336" w:rsidR="005C7138" w:rsidRDefault="005C713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AA1BAC">
          <w:rPr>
            <w:rStyle w:val="Hyperlink"/>
          </w:rPr>
          <w:t>https://neuac.org/wp-content/uploads/2021/04/US-state-sheet-2022.pdf</w:t>
        </w:r>
      </w:hyperlink>
      <w:r>
        <w:t xml:space="preserve"> </w:t>
      </w:r>
    </w:p>
    <w:p w14:paraId="50D124B6" w14:textId="77777777" w:rsidR="005C7138" w:rsidRDefault="005C7138">
      <w:pPr>
        <w:pStyle w:val="EndnoteText"/>
      </w:pPr>
    </w:p>
  </w:endnote>
  <w:endnote w:id="4">
    <w:p w14:paraId="7E6326AA" w14:textId="77777777" w:rsidR="00EF4B14" w:rsidRDefault="00EF4B14">
      <w:pPr>
        <w:pStyle w:val="EndnoteText"/>
      </w:pPr>
      <w:r w:rsidRPr="002B19F8">
        <w:rPr>
          <w:rStyle w:val="EndnoteReference"/>
          <w:rFonts w:ascii="Lato" w:hAnsi="Lato"/>
        </w:rPr>
        <w:endnoteRef/>
      </w:r>
      <w:r w:rsidRPr="002B19F8">
        <w:rPr>
          <w:rFonts w:ascii="Lato" w:hAnsi="Lato"/>
        </w:rPr>
        <w:t xml:space="preserve"> </w:t>
      </w:r>
      <w:hyperlink r:id="rId4" w:history="1">
        <w:r w:rsidRPr="002B19F8">
          <w:rPr>
            <w:rStyle w:val="Hyperlink"/>
            <w:rFonts w:ascii="Lato" w:hAnsi="Lato"/>
          </w:rPr>
          <w:t>https://neuac.org/membership/our-membership/</w:t>
        </w:r>
      </w:hyperlink>
      <w:r w:rsidRPr="002B19F8">
        <w:rPr>
          <w:rFonts w:ascii="Lato" w:hAnsi="Lato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60DA2" w14:textId="77777777" w:rsidR="000B0A47" w:rsidRDefault="000B0A47" w:rsidP="00D644B3">
      <w:pPr>
        <w:spacing w:after="0" w:line="240" w:lineRule="auto"/>
      </w:pPr>
      <w:r>
        <w:separator/>
      </w:r>
    </w:p>
  </w:footnote>
  <w:footnote w:type="continuationSeparator" w:id="0">
    <w:p w14:paraId="59668347" w14:textId="77777777" w:rsidR="000B0A47" w:rsidRDefault="000B0A47" w:rsidP="00D64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C5E37"/>
    <w:multiLevelType w:val="multilevel"/>
    <w:tmpl w:val="81B0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EC"/>
    <w:rsid w:val="000B0A47"/>
    <w:rsid w:val="00147675"/>
    <w:rsid w:val="0027324D"/>
    <w:rsid w:val="002B19F8"/>
    <w:rsid w:val="00367AC7"/>
    <w:rsid w:val="00444957"/>
    <w:rsid w:val="004617EA"/>
    <w:rsid w:val="00484D23"/>
    <w:rsid w:val="00493009"/>
    <w:rsid w:val="00497738"/>
    <w:rsid w:val="0051553C"/>
    <w:rsid w:val="00524088"/>
    <w:rsid w:val="005620B8"/>
    <w:rsid w:val="00567E2F"/>
    <w:rsid w:val="005977CD"/>
    <w:rsid w:val="005C7138"/>
    <w:rsid w:val="006A3070"/>
    <w:rsid w:val="00716E63"/>
    <w:rsid w:val="007B0A91"/>
    <w:rsid w:val="007D2AB7"/>
    <w:rsid w:val="007E676E"/>
    <w:rsid w:val="00841053"/>
    <w:rsid w:val="0084682E"/>
    <w:rsid w:val="00896C19"/>
    <w:rsid w:val="008D689C"/>
    <w:rsid w:val="00990661"/>
    <w:rsid w:val="0099619C"/>
    <w:rsid w:val="009E44E9"/>
    <w:rsid w:val="009E48CF"/>
    <w:rsid w:val="00AB6ACB"/>
    <w:rsid w:val="00B63345"/>
    <w:rsid w:val="00B93113"/>
    <w:rsid w:val="00BC408A"/>
    <w:rsid w:val="00BE2FAE"/>
    <w:rsid w:val="00C7472B"/>
    <w:rsid w:val="00D00222"/>
    <w:rsid w:val="00D15CE3"/>
    <w:rsid w:val="00D17D74"/>
    <w:rsid w:val="00D356AE"/>
    <w:rsid w:val="00D37E17"/>
    <w:rsid w:val="00D644B3"/>
    <w:rsid w:val="00DA4F1C"/>
    <w:rsid w:val="00E40F47"/>
    <w:rsid w:val="00EF4B14"/>
    <w:rsid w:val="00F265EC"/>
    <w:rsid w:val="00F430AF"/>
    <w:rsid w:val="00FA59DB"/>
    <w:rsid w:val="00F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5EBB"/>
  <w15:chartTrackingRefBased/>
  <w15:docId w15:val="{F617BA87-DF3D-49F9-82AE-219EBA7F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5EC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44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44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44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67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A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6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73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71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1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71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euac.org/wp-content/uploads/2021/04/US-state-sheet-2022.pdf" TargetMode="External"/><Relationship Id="rId2" Type="http://schemas.openxmlformats.org/officeDocument/2006/relationships/hyperlink" Target="https://www2.census.gov/programs-surveys/cps/tables/pov-01/2022/pov01_150_1.xlsx" TargetMode="External"/><Relationship Id="rId1" Type="http://schemas.openxmlformats.org/officeDocument/2006/relationships/hyperlink" Target="https://neuac.org/wp-content/uploads/2021/04/US-state-sheet-2022.pdf" TargetMode="External"/><Relationship Id="rId4" Type="http://schemas.openxmlformats.org/officeDocument/2006/relationships/hyperlink" Target="https://neuac.org/membership/our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9133-1A1B-4FC8-BE70-4EE5BED4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Lambert</dc:creator>
  <cp:keywords/>
  <dc:description/>
  <cp:lastModifiedBy>katrina metzler</cp:lastModifiedBy>
  <cp:revision>3</cp:revision>
  <dcterms:created xsi:type="dcterms:W3CDTF">2022-11-09T16:44:00Z</dcterms:created>
  <dcterms:modified xsi:type="dcterms:W3CDTF">2022-11-16T17:42:00Z</dcterms:modified>
</cp:coreProperties>
</file>